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EDB" w:rsidRPr="00AF2DD9" w:rsidRDefault="009D5EDB" w:rsidP="009D5EDB">
      <w:pPr>
        <w:rPr>
          <w:rFonts w:ascii="Arial" w:hAnsi="Arial" w:cs="Arial"/>
          <w:sz w:val="20"/>
          <w:szCs w:val="20"/>
        </w:rPr>
      </w:pPr>
    </w:p>
    <w:p w:rsidR="009D5EDB" w:rsidRPr="00AF2DD9" w:rsidRDefault="009D5EDB" w:rsidP="009D5EDB">
      <w:pPr>
        <w:jc w:val="both"/>
        <w:rPr>
          <w:rFonts w:ascii="Arial" w:eastAsia="Calibri" w:hAnsi="Arial" w:cs="Arial"/>
          <w:sz w:val="20"/>
          <w:szCs w:val="20"/>
          <w:lang w:eastAsia="en-US"/>
        </w:rPr>
      </w:pPr>
      <w:r w:rsidRPr="00AF2DD9">
        <w:rPr>
          <w:rFonts w:ascii="Arial" w:eastAsia="Calibri" w:hAnsi="Arial" w:cs="Arial"/>
          <w:sz w:val="20"/>
          <w:szCs w:val="20"/>
          <w:lang w:eastAsia="en-US"/>
        </w:rPr>
        <w:t xml:space="preserve">Betreff: </w:t>
      </w:r>
      <w:r w:rsidR="007A1C71" w:rsidRPr="007A1C71">
        <w:rPr>
          <w:rFonts w:ascii="Arial" w:eastAsia="Calibri" w:hAnsi="Arial" w:cs="Arial"/>
          <w:sz w:val="20"/>
          <w:szCs w:val="20"/>
          <w:lang w:eastAsia="en-US"/>
        </w:rPr>
        <w:t xml:space="preserve">Mit gutem Gewissen investieren mit EASYFOLIO </w:t>
      </w:r>
      <w:proofErr w:type="spellStart"/>
      <w:r w:rsidR="007A1C71" w:rsidRPr="007A1C71">
        <w:rPr>
          <w:rFonts w:ascii="Arial" w:eastAsia="Calibri" w:hAnsi="Arial" w:cs="Arial"/>
          <w:sz w:val="20"/>
          <w:szCs w:val="20"/>
          <w:lang w:eastAsia="en-US"/>
        </w:rPr>
        <w:t>green</w:t>
      </w:r>
      <w:proofErr w:type="spellEnd"/>
    </w:p>
    <w:p w:rsidR="005C2796" w:rsidRPr="00AF2DD9" w:rsidRDefault="005C2796" w:rsidP="009D5EDB">
      <w:pPr>
        <w:jc w:val="both"/>
        <w:rPr>
          <w:rFonts w:ascii="Arial" w:eastAsia="Calibri" w:hAnsi="Arial" w:cs="Arial"/>
          <w:sz w:val="20"/>
          <w:szCs w:val="20"/>
          <w:lang w:eastAsia="en-US"/>
        </w:rPr>
      </w:pPr>
    </w:p>
    <w:p w:rsidR="005C2796" w:rsidRPr="00AF2DD9" w:rsidRDefault="005C2796" w:rsidP="009D5EDB">
      <w:pPr>
        <w:jc w:val="both"/>
        <w:rPr>
          <w:rFonts w:ascii="Arial" w:eastAsia="Calibri" w:hAnsi="Arial" w:cs="Arial"/>
          <w:sz w:val="20"/>
          <w:szCs w:val="20"/>
          <w:lang w:eastAsia="en-US"/>
        </w:rPr>
      </w:pPr>
    </w:p>
    <w:p w:rsidR="00A95B5F" w:rsidRPr="007A1C71" w:rsidRDefault="00A95B5F" w:rsidP="00A95B5F">
      <w:pPr>
        <w:rPr>
          <w:rFonts w:ascii="Arial" w:hAnsi="Arial" w:cs="Arial"/>
          <w:sz w:val="20"/>
          <w:szCs w:val="20"/>
        </w:rPr>
      </w:pPr>
      <w:r w:rsidRPr="007A1C71">
        <w:rPr>
          <w:rFonts w:ascii="Arial" w:hAnsi="Arial" w:cs="Arial"/>
          <w:sz w:val="20"/>
          <w:szCs w:val="20"/>
        </w:rPr>
        <w:t>Nachhaltigkeit ist längst kein kurzlebiger Trend mehr, sondern ist Teil unseres Alltags geworden und wird gelebt. Für immer mehr Menschen und auch in der Wirtschaft ist verantwortungsvolles, zukunftsorientiertes Handeln wichtig. Bei der Geldanlage wird zusätzlich zur Rendite zunehmend auf ökologische, soziale und ethische Kriterien geachtet. Nachhaltig investieren ist die Zukunft.</w:t>
      </w:r>
    </w:p>
    <w:p w:rsidR="00A95B5F" w:rsidRPr="007A1C71" w:rsidRDefault="00A95B5F" w:rsidP="00A95B5F">
      <w:pPr>
        <w:rPr>
          <w:rFonts w:ascii="Arial" w:hAnsi="Arial" w:cs="Arial"/>
          <w:color w:val="000000"/>
          <w:sz w:val="20"/>
          <w:szCs w:val="20"/>
        </w:rPr>
      </w:pPr>
    </w:p>
    <w:p w:rsidR="00A95B5F" w:rsidRPr="007A1C71" w:rsidRDefault="00A95B5F" w:rsidP="00A95B5F">
      <w:pPr>
        <w:rPr>
          <w:rFonts w:ascii="Arial" w:hAnsi="Arial" w:cs="Arial"/>
          <w:sz w:val="20"/>
          <w:szCs w:val="20"/>
        </w:rPr>
      </w:pPr>
      <w:r w:rsidRPr="007A1C71">
        <w:rPr>
          <w:rFonts w:ascii="Arial" w:hAnsi="Arial" w:cs="Arial"/>
          <w:sz w:val="20"/>
          <w:szCs w:val="20"/>
        </w:rPr>
        <w:t xml:space="preserve">Im Rahmen unserer Multi-Asset-Strategien bieten wir sehr interessante, renditestarke Anlagestrategien. In Zusammenarbeit mit der Hamburger Vermögen GmbH stellen wir Ihnen die </w:t>
      </w:r>
      <w:r w:rsidRPr="007A1C71">
        <w:rPr>
          <w:rFonts w:ascii="Arial" w:hAnsi="Arial" w:cs="Arial"/>
          <w:b/>
          <w:bCs/>
          <w:color w:val="00B050"/>
          <w:sz w:val="20"/>
          <w:szCs w:val="20"/>
        </w:rPr>
        <w:t xml:space="preserve">vollständig nachhaltige Vermögensverwaltung EASYFOLIO </w:t>
      </w:r>
      <w:proofErr w:type="spellStart"/>
      <w:r w:rsidRPr="007A1C71">
        <w:rPr>
          <w:rFonts w:ascii="Arial" w:hAnsi="Arial" w:cs="Arial"/>
          <w:b/>
          <w:bCs/>
          <w:color w:val="00B050"/>
          <w:sz w:val="20"/>
          <w:szCs w:val="20"/>
        </w:rPr>
        <w:t>green</w:t>
      </w:r>
      <w:proofErr w:type="spellEnd"/>
      <w:r w:rsidRPr="007A1C71">
        <w:rPr>
          <w:rFonts w:ascii="Arial" w:hAnsi="Arial" w:cs="Arial"/>
          <w:color w:val="00B050"/>
          <w:sz w:val="20"/>
          <w:szCs w:val="20"/>
        </w:rPr>
        <w:t xml:space="preserve"> </w:t>
      </w:r>
      <w:r w:rsidRPr="007A1C71">
        <w:rPr>
          <w:rFonts w:ascii="Arial" w:hAnsi="Arial" w:cs="Arial"/>
          <w:sz w:val="20"/>
          <w:szCs w:val="20"/>
        </w:rPr>
        <w:t xml:space="preserve">vor, die konsequent alle ESG-Kriterien erfüllt und digital verwaltet wird.  </w:t>
      </w:r>
    </w:p>
    <w:p w:rsidR="00A95B5F" w:rsidRPr="007A1C71" w:rsidRDefault="00A95B5F" w:rsidP="00A95B5F">
      <w:pPr>
        <w:rPr>
          <w:rFonts w:ascii="Arial" w:hAnsi="Arial" w:cs="Arial"/>
          <w:sz w:val="20"/>
          <w:szCs w:val="20"/>
        </w:rPr>
      </w:pPr>
    </w:p>
    <w:p w:rsidR="00A95B5F" w:rsidRPr="007A1C71" w:rsidRDefault="00A95B5F" w:rsidP="00A95B5F">
      <w:pPr>
        <w:rPr>
          <w:rFonts w:ascii="Arial" w:hAnsi="Arial" w:cs="Arial"/>
          <w:b/>
          <w:bCs/>
          <w:color w:val="00B050"/>
          <w:sz w:val="20"/>
          <w:szCs w:val="20"/>
        </w:rPr>
      </w:pPr>
      <w:r w:rsidRPr="007A1C71">
        <w:rPr>
          <w:rFonts w:ascii="Arial" w:hAnsi="Arial" w:cs="Arial"/>
          <w:b/>
          <w:bCs/>
          <w:sz w:val="20"/>
          <w:szCs w:val="20"/>
        </w:rPr>
        <w:t>Ihre Vorteile:</w:t>
      </w:r>
    </w:p>
    <w:p w:rsidR="00A95B5F" w:rsidRPr="007A1C71" w:rsidRDefault="00A95B5F" w:rsidP="00A95B5F">
      <w:pPr>
        <w:rPr>
          <w:rFonts w:ascii="Arial" w:hAnsi="Arial" w:cs="Arial"/>
          <w:color w:val="000000"/>
          <w:sz w:val="20"/>
          <w:szCs w:val="20"/>
        </w:rPr>
      </w:pPr>
    </w:p>
    <w:p w:rsidR="00A95B5F" w:rsidRPr="007A1C71" w:rsidRDefault="00A95B5F" w:rsidP="00A95B5F">
      <w:pPr>
        <w:pStyle w:val="Listenabsatz"/>
        <w:numPr>
          <w:ilvl w:val="0"/>
          <w:numId w:val="1"/>
        </w:numPr>
        <w:rPr>
          <w:rFonts w:cs="Arial"/>
          <w:color w:val="000000"/>
          <w:szCs w:val="20"/>
        </w:rPr>
      </w:pPr>
      <w:r w:rsidRPr="007A1C71">
        <w:rPr>
          <w:rFonts w:cs="Arial"/>
          <w:color w:val="000000"/>
          <w:szCs w:val="20"/>
        </w:rPr>
        <w:t>Professionelle, fondsbasierte Vermögensverwaltung mit langjähriger Erfahrung</w:t>
      </w:r>
    </w:p>
    <w:p w:rsidR="00A95B5F" w:rsidRPr="007A1C71" w:rsidRDefault="00A95B5F" w:rsidP="00A95B5F">
      <w:pPr>
        <w:pStyle w:val="Listenabsatz"/>
        <w:numPr>
          <w:ilvl w:val="0"/>
          <w:numId w:val="1"/>
        </w:numPr>
        <w:rPr>
          <w:rFonts w:cs="Arial"/>
          <w:color w:val="000000"/>
          <w:szCs w:val="20"/>
        </w:rPr>
      </w:pPr>
      <w:r w:rsidRPr="007A1C71">
        <w:rPr>
          <w:rFonts w:cs="Arial"/>
          <w:szCs w:val="20"/>
        </w:rPr>
        <w:t>ESG-konforme ETFs, die ausschließlich in Unternehmen mit nachhaltiger Geschäftsstrategie investieren</w:t>
      </w:r>
    </w:p>
    <w:p w:rsidR="00A95B5F" w:rsidRPr="007A1C71" w:rsidRDefault="00A95B5F" w:rsidP="00A95B5F">
      <w:pPr>
        <w:pStyle w:val="Listenabsatz"/>
        <w:numPr>
          <w:ilvl w:val="0"/>
          <w:numId w:val="1"/>
        </w:numPr>
        <w:rPr>
          <w:rFonts w:cs="Arial"/>
          <w:color w:val="000000"/>
          <w:szCs w:val="20"/>
        </w:rPr>
      </w:pPr>
      <w:r w:rsidRPr="007A1C71">
        <w:rPr>
          <w:rFonts w:cs="Arial"/>
          <w:color w:val="000000"/>
          <w:szCs w:val="20"/>
        </w:rPr>
        <w:t>Drei gemanagte Portfolios passend zu Ihrer individuellen Risikoneigung</w:t>
      </w:r>
    </w:p>
    <w:p w:rsidR="00A95B5F" w:rsidRPr="007A1C71" w:rsidRDefault="00A95B5F" w:rsidP="00A95B5F">
      <w:pPr>
        <w:pStyle w:val="Listenabsatz"/>
        <w:numPr>
          <w:ilvl w:val="0"/>
          <w:numId w:val="1"/>
        </w:numPr>
        <w:rPr>
          <w:rFonts w:cs="Arial"/>
          <w:color w:val="000000"/>
          <w:szCs w:val="20"/>
        </w:rPr>
      </w:pPr>
      <w:r w:rsidRPr="007A1C71">
        <w:rPr>
          <w:rFonts w:cs="Arial"/>
          <w:color w:val="000000"/>
          <w:szCs w:val="20"/>
        </w:rPr>
        <w:t xml:space="preserve">Top Performance seit Auflage der Strategien </w:t>
      </w:r>
    </w:p>
    <w:p w:rsidR="00A95B5F" w:rsidRPr="007A1C71" w:rsidRDefault="00A95B5F" w:rsidP="00A95B5F">
      <w:pPr>
        <w:pStyle w:val="Listenabsatz"/>
        <w:numPr>
          <w:ilvl w:val="0"/>
          <w:numId w:val="1"/>
        </w:numPr>
        <w:rPr>
          <w:rFonts w:cs="Arial"/>
          <w:color w:val="000000"/>
          <w:szCs w:val="20"/>
        </w:rPr>
      </w:pPr>
      <w:r w:rsidRPr="007A1C71">
        <w:rPr>
          <w:rFonts w:cs="Arial"/>
          <w:color w:val="000000"/>
          <w:szCs w:val="20"/>
        </w:rPr>
        <w:t>Bereits ab 100 € monatlich mit einer Einmalanlage von 5.000 € oder 10.000 € als Einmalanlage</w:t>
      </w:r>
    </w:p>
    <w:p w:rsidR="00A95B5F" w:rsidRPr="007A1C71" w:rsidRDefault="00A95B5F" w:rsidP="00A95B5F">
      <w:pPr>
        <w:pStyle w:val="Listenabsatz"/>
        <w:numPr>
          <w:ilvl w:val="0"/>
          <w:numId w:val="1"/>
        </w:numPr>
        <w:rPr>
          <w:rFonts w:cs="Arial"/>
          <w:color w:val="000000"/>
          <w:szCs w:val="20"/>
        </w:rPr>
      </w:pPr>
      <w:r w:rsidRPr="007A1C71">
        <w:rPr>
          <w:rStyle w:val="Fett"/>
          <w:rFonts w:cs="Arial"/>
          <w:szCs w:val="20"/>
        </w:rPr>
        <w:t>Niedrige Kosten</w:t>
      </w:r>
      <w:r w:rsidRPr="007A1C71">
        <w:rPr>
          <w:rFonts w:cs="Arial"/>
          <w:szCs w:val="20"/>
        </w:rPr>
        <w:t>: ETFs sind kostengünstiger als viele herkömmliche Investmentfonds</w:t>
      </w:r>
    </w:p>
    <w:p w:rsidR="00A95B5F" w:rsidRPr="007A1C71" w:rsidRDefault="00A95B5F" w:rsidP="00A95B5F">
      <w:pPr>
        <w:pStyle w:val="Listenabsatz"/>
        <w:numPr>
          <w:ilvl w:val="0"/>
          <w:numId w:val="1"/>
        </w:numPr>
        <w:rPr>
          <w:rFonts w:cs="Arial"/>
          <w:color w:val="000000"/>
          <w:szCs w:val="20"/>
        </w:rPr>
      </w:pPr>
      <w:r w:rsidRPr="007A1C71">
        <w:rPr>
          <w:rFonts w:cs="Arial"/>
          <w:color w:val="000000"/>
          <w:szCs w:val="20"/>
        </w:rPr>
        <w:t>Komplett online mit Sonderkonditionen abschließbar</w:t>
      </w:r>
    </w:p>
    <w:p w:rsidR="00A95B5F" w:rsidRPr="007A1C71" w:rsidRDefault="00A95B5F" w:rsidP="00A95B5F">
      <w:pPr>
        <w:rPr>
          <w:rStyle w:val="Hyperlink"/>
          <w:rFonts w:ascii="Arial" w:hAnsi="Arial" w:cs="Arial"/>
          <w:sz w:val="20"/>
          <w:szCs w:val="20"/>
        </w:rPr>
      </w:pPr>
      <w:r w:rsidRPr="007A1C71">
        <w:rPr>
          <w:rFonts w:ascii="Arial" w:hAnsi="Arial" w:cs="Arial"/>
          <w:sz w:val="20"/>
          <w:szCs w:val="20"/>
        </w:rPr>
        <w:t xml:space="preserve">Jetzt informieren und Ihr persönliches Depot eröffnen: </w:t>
      </w:r>
      <w:hyperlink r:id="rId5" w:history="1">
        <w:r w:rsidRPr="007A1C71">
          <w:rPr>
            <w:rStyle w:val="Hyperlink"/>
            <w:rFonts w:ascii="Arial" w:hAnsi="Arial" w:cs="Arial"/>
            <w:sz w:val="20"/>
            <w:szCs w:val="20"/>
          </w:rPr>
          <w:t>https://secure-depot.de/etfgreen/index.html?discount=c12cf9b6-f3b2-4fce-8916-c1f178935d18</w:t>
        </w:r>
      </w:hyperlink>
    </w:p>
    <w:p w:rsidR="00A95B5F" w:rsidRPr="007A1C71" w:rsidRDefault="00A95B5F" w:rsidP="00A95B5F">
      <w:pPr>
        <w:rPr>
          <w:rFonts w:ascii="Arial" w:hAnsi="Arial" w:cs="Arial"/>
          <w:color w:val="000000"/>
          <w:sz w:val="20"/>
          <w:szCs w:val="20"/>
        </w:rPr>
      </w:pPr>
    </w:p>
    <w:p w:rsidR="00A95B5F" w:rsidRPr="007A1C71" w:rsidRDefault="00A95B5F" w:rsidP="00A95B5F">
      <w:pPr>
        <w:rPr>
          <w:rFonts w:ascii="Arial" w:hAnsi="Arial" w:cs="Arial"/>
          <w:color w:val="000000"/>
          <w:sz w:val="20"/>
          <w:szCs w:val="20"/>
        </w:rPr>
      </w:pPr>
      <w:r w:rsidRPr="007A1C71">
        <w:rPr>
          <w:rFonts w:ascii="Arial" w:hAnsi="Arial" w:cs="Arial"/>
          <w:color w:val="000000"/>
          <w:sz w:val="20"/>
          <w:szCs w:val="20"/>
        </w:rPr>
        <w:t>Ich informiere Sie gerne über die modernen Vermögensverwaltungsstrategien.</w:t>
      </w:r>
      <w:bookmarkStart w:id="0" w:name="_GoBack"/>
      <w:bookmarkEnd w:id="0"/>
    </w:p>
    <w:p w:rsidR="00DA5DE1" w:rsidRPr="00AF2DD9" w:rsidRDefault="007A1C71">
      <w:pPr>
        <w:rPr>
          <w:rFonts w:ascii="Arial" w:hAnsi="Arial" w:cs="Arial"/>
          <w:sz w:val="20"/>
          <w:szCs w:val="20"/>
        </w:rPr>
      </w:pPr>
    </w:p>
    <w:sectPr w:rsidR="00DA5DE1" w:rsidRPr="00AF2D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A7933"/>
    <w:multiLevelType w:val="hybridMultilevel"/>
    <w:tmpl w:val="FC6A02C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DB"/>
    <w:rsid w:val="001F696D"/>
    <w:rsid w:val="002E5E70"/>
    <w:rsid w:val="00343F37"/>
    <w:rsid w:val="00546A03"/>
    <w:rsid w:val="005C2796"/>
    <w:rsid w:val="00700BA1"/>
    <w:rsid w:val="007A1C71"/>
    <w:rsid w:val="008F6E8E"/>
    <w:rsid w:val="009D5EDB"/>
    <w:rsid w:val="00A95B5F"/>
    <w:rsid w:val="00AF2DD9"/>
    <w:rsid w:val="00B278B0"/>
    <w:rsid w:val="00D3416A"/>
    <w:rsid w:val="00EB0461"/>
    <w:rsid w:val="00EF7543"/>
    <w:rsid w:val="00FA71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59579-8DC0-4622-9BC0-BEEB14E8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5EDB"/>
    <w:pPr>
      <w:spacing w:after="0" w:line="240" w:lineRule="auto"/>
    </w:pPr>
    <w:rPr>
      <w:rFonts w:ascii="Verdana" w:eastAsia="Times New Roman" w:hAnsi="Verdana" w:cs="Times New Roman"/>
      <w:sz w:val="18"/>
      <w:szCs w:val="1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5B5F"/>
    <w:pPr>
      <w:spacing w:after="200" w:line="276" w:lineRule="auto"/>
      <w:ind w:left="720"/>
      <w:contextualSpacing/>
    </w:pPr>
    <w:rPr>
      <w:rFonts w:ascii="Arial" w:eastAsiaTheme="minorHAnsi" w:hAnsi="Arial" w:cstheme="majorHAnsi"/>
      <w:sz w:val="20"/>
      <w:szCs w:val="22"/>
      <w:lang w:eastAsia="en-US"/>
    </w:rPr>
  </w:style>
  <w:style w:type="character" w:styleId="Hyperlink">
    <w:name w:val="Hyperlink"/>
    <w:basedOn w:val="Absatz-Standardschriftart"/>
    <w:uiPriority w:val="99"/>
    <w:unhideWhenUsed/>
    <w:rsid w:val="00A95B5F"/>
    <w:rPr>
      <w:color w:val="0000FF"/>
      <w:u w:val="single"/>
    </w:rPr>
  </w:style>
  <w:style w:type="character" w:styleId="Fett">
    <w:name w:val="Strong"/>
    <w:basedOn w:val="Absatz-Standardschriftart"/>
    <w:uiPriority w:val="22"/>
    <w:qFormat/>
    <w:rsid w:val="00A95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depot.de/etfgreen/index.html?discount=c12cf9b6-f3b2-4fce-8916-c1f178935d18"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1403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Sventje Gregorowitsch</dc:creator>
  <cp:keywords/>
  <dc:description/>
  <cp:lastModifiedBy>Marvin Koch</cp:lastModifiedBy>
  <cp:revision>3</cp:revision>
  <dcterms:created xsi:type="dcterms:W3CDTF">2021-03-30T10:01:00Z</dcterms:created>
  <dcterms:modified xsi:type="dcterms:W3CDTF">2021-03-30T10:16:00Z</dcterms:modified>
</cp:coreProperties>
</file>